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Педиатрия (ординатура, 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05:21 МСК · База обновлена: 25.07.2026, 04:45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Педиатрия (ординатура, 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Вызов участкового педиатра на дом к мальчику 4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Отек кистей рук, уртикарная сыпь, невыраженный зуд.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В гостях на детском дне рождения ребенок съел молочный коржик (сливочное масло, молоко, творог в составе), выпил апельсиновый сок (ранее апельсины ел неоднократно, реакций не было).</w:t>
      </w:r>
    </w:p>
    <w:p>
      <w:pPr>
        <w:spacing w:after="58"/>
      </w:pPr>
      <w:r>
        <w:rPr>
          <w:b w:val="0"/>
          <w:i w:val="0"/>
        </w:rPr>
        <w:t>* Через 10 минут— острое появление множественных зудящих волдырей на лице, шее, груди, верхней половине туловища.</w:t>
      </w:r>
    </w:p>
    <w:p>
      <w:pPr>
        <w:spacing w:after="58"/>
      </w:pPr>
      <w:r>
        <w:rPr>
          <w:b w:val="0"/>
          <w:i w:val="0"/>
        </w:rPr>
        <w:t>* Мать сразу дала цетиризин 10 капель. В течение 20–30 минут сыпь побледнела, зуд уменьшился. Новые элементы не появлялись с вечера.</w:t>
      </w:r>
    </w:p>
    <w:p>
      <w:pPr>
        <w:spacing w:after="58"/>
      </w:pPr>
      <w:r>
        <w:rPr>
          <w:b w:val="0"/>
          <w:i w:val="0"/>
        </w:rPr>
        <w:t>* К утру сохраняются единичные бледно-розовые уртикарные элементы на щеках и животе, зуд слабый, умеренный отек кистей рук.</w:t>
      </w:r>
    </w:p>
    <w:p>
      <w:pPr>
        <w:spacing w:after="58"/>
      </w:pPr>
      <w:r>
        <w:rPr>
          <w:b w:val="0"/>
          <w:i w:val="0"/>
        </w:rPr>
        <w:t>* Общее состояние не нарушено, температура нормальная, аппетит сохранён.</w:t>
      </w:r>
    </w:p>
    <w:p>
      <w:pPr>
        <w:spacing w:after="58"/>
      </w:pPr>
      <w:r>
        <w:rPr>
          <w:b w:val="0"/>
          <w:i w:val="0"/>
        </w:rPr>
        <w:t>* Вызван участковый педиатр.</w:t>
      </w:r>
    </w:p>
    <w:p>
      <w:pPr>
        <w:spacing w:after="58"/>
      </w:pPr>
      <w:r>
        <w:rPr>
          <w:b w:val="0"/>
          <w:i w:val="0"/>
        </w:rPr>
        <w:t>* Дома мать строго исключает молоко, однако ребёнок периодически получает продукты, содержащие «следы молока» (выпечка, кондитерские изделия вне дома).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первой нормально протекавшей беременности, срочных родов. Масса тела при рождении 3150 г, длина 51 см. Период новорожденности без особенностей. Грудное вскармливание до 5 месяцев.</w:t>
      </w:r>
    </w:p>
    <w:p>
      <w:pPr>
        <w:spacing w:after="58"/>
      </w:pPr>
      <w:r>
        <w:rPr>
          <w:b w:val="0"/>
          <w:i w:val="0"/>
        </w:rPr>
        <w:t>* В 5 месяцев 10 дней — первое введение адаптированной молочной смеси («Малютка»). Через 15 минут после кормления— резкое беспокойство, отказ от еды, появление уртикарной сыпи на щеках, шее, груди, обильные срыгивания.</w:t>
      </w:r>
    </w:p>
    <w:p>
      <w:pPr>
        <w:spacing w:after="58"/>
      </w:pPr>
      <w:r>
        <w:rPr>
          <w:b w:val="0"/>
          <w:i w:val="0"/>
        </w:rPr>
        <w:t>* Мать вызвала бригаду СМП. В приёмном покое ребёнок осмотрен педиатром, состояние расценено как острая аллергическая реакция. Введён антигистаминный препарат парентерально, сыпь купирована в течение 2 часов.</w:t>
      </w:r>
    </w:p>
    <w:p>
      <w:pPr>
        <w:spacing w:after="58"/>
      </w:pPr>
      <w:r>
        <w:rPr>
          <w:b w:val="0"/>
          <w:i w:val="0"/>
        </w:rPr>
        <w:t>* С 6 месяцев — введена частично гидролизованная смесь(НАН ГА), переносил без реакций.</w:t>
      </w:r>
    </w:p>
    <w:p>
      <w:pPr>
        <w:spacing w:after="58"/>
      </w:pPr>
      <w:r>
        <w:rPr>
          <w:b w:val="0"/>
          <w:i w:val="0"/>
        </w:rPr>
        <w:t>* В 8 месяцев — попытка введения творога (1 ч.л.). Через 20 минут — крапивница на лице, отек века. Мать самостоятельно дала фенистил, сыпь купирована.</w:t>
      </w:r>
    </w:p>
    <w:p>
      <w:pPr>
        <w:spacing w:after="58"/>
      </w:pPr>
      <w:r>
        <w:rPr>
          <w:b w:val="0"/>
          <w:i w:val="0"/>
        </w:rPr>
        <w:t>* После этого случая мать полностью исключила все молочные продукты, не используя никакие смеси (ребёнок на общем столе с исключением молока). Аллергообследование не проводилось.</w:t>
      </w:r>
    </w:p>
    <w:p>
      <w:pPr>
        <w:spacing w:after="58"/>
      </w:pPr>
      <w:r>
        <w:rPr>
          <w:b w:val="0"/>
          <w:i w:val="0"/>
        </w:rPr>
        <w:t>* Перенесенные заболевания: острый гастроэнтерит в 3 года, ОРВИ 2 недели назад.</w:t>
      </w:r>
    </w:p>
    <w:p>
      <w:pPr>
        <w:spacing w:after="58"/>
      </w:pPr>
      <w:r>
        <w:rPr>
          <w:b w:val="0"/>
          <w:i w:val="0"/>
        </w:rPr>
        <w:t>* Вакцинация проведена в соответствии с Национальным календарем вакцинации.</w:t>
      </w:r>
    </w:p>
    <w:p>
      <w:pPr>
        <w:spacing w:after="58"/>
      </w:pPr>
      <w:r>
        <w:rPr>
          <w:b w:val="0"/>
          <w:i w:val="0"/>
        </w:rPr>
        <w:t>* Травмы и операции: не было.</w:t>
      </w:r>
    </w:p>
    <w:p>
      <w:pPr>
        <w:spacing w:after="58"/>
      </w:pPr>
      <w:r>
        <w:rPr>
          <w:b w:val="0"/>
          <w:i w:val="0"/>
        </w:rPr>
        <w:t>* Наследственность по аллергии отягощена: у мамы — поллиноз, атопический дерматит в детстве.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Самочувствие страдает незначительно из-за зуда. Не лихорадит.</w:t>
      </w:r>
    </w:p>
    <w:p>
      <w:pPr>
        <w:spacing w:after="58"/>
      </w:pPr>
      <w:r>
        <w:rPr>
          <w:b w:val="0"/>
          <w:i w:val="0"/>
        </w:rPr>
        <w:t>* Кожа влажная, тургор сохранен.</w:t>
      </w:r>
    </w:p>
    <w:p>
      <w:pPr>
        <w:spacing w:after="58"/>
      </w:pPr>
      <w:r>
        <w:rPr>
          <w:b w:val="0"/>
          <w:i w:val="0"/>
        </w:rPr>
        <w:t>* Уртикарная сыпь крупная на щеках, передней брюшной стенке — единичные бледно-розовые уртикарные элементы размером до 1–1,5 см, бледнеют при надавливании. Свежих высыпаний нет. Расчёсов нет.</w:t>
      </w:r>
    </w:p>
    <w:p>
      <w:pPr>
        <w:spacing w:after="58"/>
      </w:pPr>
      <w:r>
        <w:rPr>
          <w:b w:val="0"/>
          <w:i w:val="0"/>
        </w:rPr>
        <w:t>* Отек кистей рук.</w:t>
      </w:r>
    </w:p>
    <w:p>
      <w:pPr>
        <w:spacing w:after="58"/>
      </w:pPr>
      <w:r>
        <w:rPr>
          <w:b w:val="0"/>
          <w:i w:val="0"/>
        </w:rPr>
        <w:t>* Тоны сердца ясные, ритмичные, ЧСС – 98 в минуту, АД 90/50 мм рт. ст.</w:t>
      </w:r>
    </w:p>
    <w:p>
      <w:pPr>
        <w:spacing w:after="58"/>
      </w:pPr>
      <w:r>
        <w:rPr>
          <w:b w:val="0"/>
          <w:i w:val="0"/>
        </w:rPr>
        <w:t>* Грудная клетка правильной формы. Перкуторно звук ясный, легочный.</w:t>
      </w:r>
    </w:p>
    <w:p>
      <w:pPr>
        <w:spacing w:after="58"/>
      </w:pPr>
      <w:r>
        <w:rPr>
          <w:b w:val="0"/>
          <w:i w:val="0"/>
        </w:rPr>
        <w:t>* Дыхание проводится во все отделы, везикулярное, хрипов нет. ЧДД 22 в мин.</w:t>
      </w:r>
    </w:p>
    <w:p>
      <w:pPr>
        <w:spacing w:after="58"/>
      </w:pPr>
      <w:r>
        <w:rPr>
          <w:b w:val="0"/>
          <w:i w:val="0"/>
        </w:rPr>
        <w:t>* Живот безболезненный при поверхностной пальпации, мягкий, печень, селезенка не увеличены.</w:t>
      </w:r>
    </w:p>
    <w:p>
      <w:pPr>
        <w:spacing w:after="58"/>
      </w:pPr>
      <w:r>
        <w:rPr>
          <w:b w:val="0"/>
          <w:i w:val="0"/>
        </w:rPr>
        <w:t>* Стул и диурез в норме.</w:t>
      </w:r>
    </w:p>
    <w:p>
      <w:pPr>
        <w:spacing w:after="58"/>
      </w:pPr>
      <w:r>
        <w:rPr>
          <w:b w:val="0"/>
          <w:i w:val="0"/>
        </w:rPr>
        <w:t>* Очаговой и менингеальной симптоматики нет.</w:t>
      </w:r>
    </w:p>
    <w:p>
      <w:r>
        <w:drawing>
          <wp:inline xmlns:a="http://schemas.openxmlformats.org/drawingml/2006/main" xmlns:pic="http://schemas.openxmlformats.org/drawingml/2006/picture">
            <wp:extent cx="5303520" cy="397764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a7fd1729b4e7e25fec45477af3025b1cfaac0b9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776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Поставить диагноз этому пациенту позволяют данные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иммунологического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гистологического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инструментального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анамнеза и физикального осмотра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анамнеза и физикального осмотра</w:t>
      </w:r>
    </w:p>
    <w:p>
      <w:pPr>
        <w:ind w:left="504"/>
      </w:pPr>
      <w:r>
        <w:rPr>
          <w:b w:val="0"/>
          <w:i/>
        </w:rPr>
        <w:t>Диагностика крапивницы обычно не требует лабораторного подтверждения (в отличие от диагностики причин крапивницы). Обследование следует начинать с детального изучения анамнеза и физикального исследования.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Поскольку в анамнезе у данного пациента есть указание на провоцирующий фактор, рекомендованным лабораторным исследованием для уточнения причины заболевания является определение концентрации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триптазы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аллергенспецифических IgE к молоку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специфических IgG4 к молоку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общего Ig Е в сыворотке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аллергенспецифических IgE к молоку в сыворотке крови</w:t>
      </w:r>
    </w:p>
    <w:p>
      <w:pPr>
        <w:ind w:left="504"/>
      </w:pPr>
      <w:r>
        <w:rPr>
          <w:b w:val="0"/>
          <w:i/>
        </w:rPr>
        <w:t>Рекомендуется селективное проведение исследования уровня специфических антител класса IgE (sIgE) (исследование уровня антител к антигенам растительного, животного и химического происхождения в крови) пациентам с подозрением на пищевую аллергию с целью определения причинно-значимой сенсибилизации.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Пищевая аллергия, 2025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Диспансерное наблюдение за данным пациентом осуществляет врач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ревматолог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дерматолог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эндокринолог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гастроэнтеролог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дерматолог</w:t>
      </w:r>
    </w:p>
    <w:p>
      <w:pPr>
        <w:ind w:left="504"/>
      </w:pPr>
      <w:r>
        <w:rPr>
          <w:b w:val="0"/>
          <w:i/>
        </w:rPr>
        <w:t>Первичная специализированная медико-санитарная помощь оказывается врачом - дерматовенерологом или врачом-аллергологом-иммунологом, а в случае его отсутствия - врачом-терапевтом, врачом-педиатром.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Учитывая данные анамнеза, физикального осмотра и результаты лабораторного обследования, данному пациенту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Острая аллергическая крапивница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Атопический дерматит, стадия обострения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Пигментная крапивница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Контактный дерматит, стадия обострения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Острая аллергическая крапивница</w:t>
      </w:r>
    </w:p>
    <w:p>
      <w:pPr>
        <w:ind w:left="504"/>
      </w:pPr>
      <w:r>
        <w:rPr>
          <w:b w:val="0"/>
          <w:i/>
        </w:rPr>
        <w:t>Под острой крапивницей понимают внезапное появление волдырей (каждый из которых существует не более 24 часов) продолжительностью менее 6 недель, вызванное воздействием одного или нескольких провоцирующих факторов.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Провоцирующим фактором развития симптомов заболевания у пациента в данном случае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пищевая аллергия на белок коровьего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стрессовая ситуация на мероприятии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вирусная инфекция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лекарственная аллергия на цетиризин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пищевая аллергия на белок коровьего молока</w:t>
      </w:r>
    </w:p>
    <w:p>
      <w:pPr>
        <w:ind w:left="504"/>
      </w:pPr>
      <w:r>
        <w:rPr>
          <w:b w:val="0"/>
          <w:i/>
        </w:rPr>
        <w:t>Пищевая аллергия – это вызванная приемом пищевого продукта патологическая реакция, в основе которой лежат иммунные механизмы (специфические IgE-опосредованные реакции, клеточный иммунный ответ (не IgE-опосредованные) или их сочетание - реакции смешанного типа).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Пищевая аллергия,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Данному пациенту рекомендовано назначить элиминационную диету с исключением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всех цитрусовых фруктов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продуктов, содержащих белок коровьего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продуктов из группы гистаминолибераторов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всех аллергенов большой восьмерки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продуктов, содержащих белок коровьего молока</w:t>
      </w:r>
    </w:p>
    <w:p>
      <w:pPr>
        <w:ind w:left="504"/>
      </w:pPr>
      <w:r>
        <w:rPr>
          <w:b w:val="0"/>
          <w:i/>
        </w:rPr>
        <w:t>Основные принципы и цели лечения крапивницы:</w:t>
        <w:br/>
        <w:br/>
        <w:t>* Элиминация и устранение причин возникновения.</w:t>
        <w:br/>
        <w:br/>
        <w:t>* Индукция толерантности.</w:t>
        <w:br/>
        <w:br/>
        <w:t>* Симптоматическая терапия.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Этиологическим лечением пищевой аллергии является исключение из питания причинно- значимых продуктов.</w:t>
        <w:br/>
        <w:br/>
        <w:t>Клинические рекомендации Союза педиатров России. Пищевая аллергия, 2021 г.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Медикаментозное лечение острой крапивницы у данного пациента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топические глюкокортикостероиды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Н1-антигистаминные препараты I поколения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энтеросорбенты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Н1-антигистаминные препараты II поколения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Н1-антигистаминные препараты II поколения</w:t>
      </w:r>
    </w:p>
    <w:p>
      <w:pPr>
        <w:ind w:left="504"/>
      </w:pPr>
      <w:r>
        <w:rPr>
          <w:b w:val="0"/>
          <w:i/>
        </w:rPr>
        <w:t>Рекомендуется пациентам с острой крапивницей и/или ангиоотеком использовать антигистаминные средства системного действия (неседативные, второго поколения) с целью полного устранения симптомов.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Препаратом выбора для фармакотерапии острой крапивницы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хлоропирамин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кетотифен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диметинден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цетиризин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цетиризин</w:t>
      </w:r>
    </w:p>
    <w:p>
      <w:pPr>
        <w:ind w:left="504"/>
      </w:pPr>
      <w:r>
        <w:rPr>
          <w:b w:val="0"/>
          <w:i/>
        </w:rPr>
        <w:t>В качестве препаратов первой линии рекомендовано использовать неседативные антигистаминные средства II поколения, к которым относится цетиризин.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Суточная доза цетиризина у данного пациента должна составлять +_____+ мг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</w:t>
      </w:r>
    </w:p>
    <w:p>
      <w:pPr>
        <w:ind w:left="504"/>
      </w:pPr>
      <w:r>
        <w:rPr>
          <w:b w:val="0"/>
          <w:i/>
        </w:rPr>
        <w:t>Цетиризин детям:</w:t>
        <w:br/>
        <w:br/>
        <w:t>* в возрасте от 6 до 12 месяцев по 2,5 мг 1р в сутки;</w:t>
        <w:br/>
        <w:br/>
        <w:t>* детям в возрасте от 1 года до 2 лет по 2,5 мг 2 р в сутки;</w:t>
        <w:br/>
        <w:br/>
        <w:t>* детям в возрасте от 2 до 6 лет по 2,5 мг 2 р в сутки или 5 мг 1 р в сутки;</w:t>
        <w:br/>
        <w:br/>
        <w:t>* взрослым и детям старше 6 лет по 5-10 мг 1 р в сутки.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данном случае пациенту рекомендовано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применение системных глюкокортикоидов минимальным необходимым курсом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добавить к терапии антигистаминными препаратами стабилизатор мембраны тучных 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добавить к терапии антигистаминными препаратами монтелукаст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комбинировать два антигистаминных препарата второго поколения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применение системных глюкокортикоидов минимальным необходимым курсом</w:t>
      </w:r>
    </w:p>
    <w:p>
      <w:pPr>
        <w:ind w:left="504"/>
      </w:pPr>
      <w:r>
        <w:rPr>
          <w:b w:val="0"/>
          <w:i/>
        </w:rPr>
        <w:t>Пациентам с острой крапивницей и/или ангиоотеком в случае отсутствия эффекта от терапии антигистаминными средствами системного действия рассмотреть применение терапии глюкокортикоидами с целью купирования острых проявлений минимальным необходимым курсом.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Доза преднизолона, назначаемая данному пациенту должна составлять _____ мг/кг/сут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0,5-0,7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1-2</w:t>
      </w:r>
    </w:p>
    <w:p>
      <w:pPr>
        <w:ind w:left="504"/>
      </w:pPr>
      <w:r>
        <w:rPr>
          <w:b w:val="0"/>
          <w:i/>
        </w:rPr>
        <w:t>Для купирования острого эпизода коротким курсом (у взрослых до 10 дней, у детей – 3-7 сут.) может использоваться перорально преднизолон в дозе 20-50 мг/сут у взрослых и в дозировке 1-2 мг/кг/сут у детей.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Прогноз течения заболевания у данного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неблагоприятный, приводит к инвалидизации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сомнительный, заболевание прогрессирует независимо от диеты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целом, благоприятный, при соблюдении элиминационной диеты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неблагоприятный, требуется пожизненная иммуносупрессивная 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 целом, благоприятный, при соблюдении элиминационной диеты</w:t>
      </w:r>
    </w:p>
    <w:p>
      <w:pPr>
        <w:ind w:left="504"/>
      </w:pPr>
      <w:r>
        <w:rPr>
          <w:b w:val="0"/>
          <w:i/>
        </w:rPr>
        <w:t>В целом, прогноз при крапивнице благоприятный. У большинства пациентов клинические проявления со временем уменьшаются</w:t>
        <w:br/>
        <w:br/>
        <w:t>Острая спонтанная крапивница в большинстве случаев остается единственным эпизодом в жизни пациента.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Педиатрия (ординатура, 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Вызов участкового педиатра на дом к мальчику 12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приступообразный кашель, приступ удушья, свистящее дыхание.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 остро после прогулки в городском парке. Мама дала таблетку хлоропирамина, эффекта не последовало, состояние ребенка не улучшилось. По словам матери, ребёнок не мог свободно выдохнуть.</w:t>
      </w:r>
    </w:p>
    <w:p>
      <w:pPr>
        <w:spacing w:after="58"/>
      </w:pPr>
      <w:r>
        <w:rPr>
          <w:b w:val="0"/>
          <w:i w:val="0"/>
        </w:rPr>
        <w:t>Прошлой осенью (примерно год назад) был аналогичный приступ удушья на даче, который был купирован внутримышечным введение преднизолона и ингаляцией бронхолитика бригадой скорой помощи. После того этого к врачу семья не обращалась, плановая терапия не проводилась.</w:t>
      </w:r>
    </w:p>
    <w:p>
      <w:pPr>
        <w:spacing w:after="58"/>
      </w:pPr>
      <w:r>
        <w:rPr>
          <w:b w:val="0"/>
          <w:i w:val="0"/>
        </w:rPr>
        <w:t>В течение этого года периодически беспокоит сухой кашель при вдыхании резких запахов (парфюмерия, бытовая химия), несколько раз просыпался из-за кашля по ночам. Физическая активность (теннис) переносилась удовлетворительно, явных приступов во время игры не было.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Мальчик родился доношенным, с массой тела 3650 г, длиной 55 см.</w:t>
      </w:r>
    </w:p>
    <w:p>
      <w:pPr>
        <w:spacing w:after="58"/>
      </w:pPr>
      <w:r>
        <w:rPr>
          <w:b w:val="0"/>
          <w:i w:val="0"/>
        </w:rPr>
        <w:t>* Рос и развивался по возрасту.</w:t>
      </w:r>
    </w:p>
    <w:p>
      <w:pPr>
        <w:spacing w:after="58"/>
      </w:pPr>
      <w:r>
        <w:rPr>
          <w:b w:val="0"/>
          <w:i w:val="0"/>
        </w:rPr>
        <w:t>* Операций не было.</w:t>
      </w:r>
    </w:p>
    <w:p>
      <w:pPr>
        <w:spacing w:after="58"/>
      </w:pPr>
      <w:r>
        <w:rPr>
          <w:b w:val="0"/>
          <w:i w:val="0"/>
        </w:rPr>
        <w:t>* Прививки по календарю.</w:t>
      </w:r>
    </w:p>
    <w:p>
      <w:pPr>
        <w:spacing w:after="58"/>
      </w:pPr>
      <w:r>
        <w:rPr>
          <w:b w:val="0"/>
          <w:i w:val="0"/>
        </w:rPr>
        <w:t>* Болеет ОРВИ 4-5 раз в год, ангины 2 раза в год.</w:t>
      </w:r>
    </w:p>
    <w:p>
      <w:pPr>
        <w:spacing w:after="58"/>
      </w:pPr>
      <w:r>
        <w:rPr>
          <w:b w:val="0"/>
          <w:i w:val="0"/>
        </w:rPr>
        <w:t>* Занимается теннисом.</w:t>
      </w:r>
    </w:p>
    <w:p>
      <w:pPr>
        <w:spacing w:after="58"/>
      </w:pPr>
      <w:r>
        <w:rPr>
          <w:b w:val="0"/>
          <w:i w:val="0"/>
        </w:rPr>
        <w:t>* В 3 года– однократно крапивница после употребления шоколада, других явных пищевых реакций не было, лекарственной аллергии не зафиксировано.</w:t>
      </w:r>
    </w:p>
    <w:p>
      <w:pPr>
        <w:spacing w:after="58"/>
      </w:pPr>
      <w:r>
        <w:rPr>
          <w:b w:val="0"/>
          <w:i w:val="0"/>
        </w:rPr>
        <w:t>* Наследственный анамнез: по линии матери (поллиноз), у сестры 16 лет – атопический дерматит.</w:t>
      </w:r>
    </w:p>
    <w:p>
      <w:pPr>
        <w:spacing w:after="58"/>
      </w:pPr>
      <w:r>
        <w:rPr>
          <w:b w:val="0"/>
          <w:i w:val="0"/>
        </w:rPr>
        <w:t>* Жилищные условия: удовлетворительные. В комнате ребёнка много домашних растений. Домашних животных нет.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ребенка тяжёлое. Положение во время осмотра сидя на стуле, с наклоном туловища вперёд– поза «наездника». Обращает на себя внимание цианоз носогубного треугольника. Грудная клетка расширена в передне-заднем размере, плечи приподняты. При перкуссии лёгких над всеми полями коробочный звук. Аускультативно -дыхание ослабленное, выслушивается масса свистящих и жужжащих сухих хрипов по всем полям. ЧДД = 38 в мин. SpO₂ = 88%. ЧСС = 132 в мин, тоны сердца ритмичные, без шумов. Кожные покровы и видимые слизистые чистые, высыпаний нет, влажность нормальная. Живот мягкий, безболезненный, печень и селезёнка не увеличены.</w:t>
      </w:r>
    </w:p>
    <w:p>
      <w:pPr>
        <w:spacing w:after="58"/>
      </w:pPr>
      <w:r>
        <w:rPr>
          <w:b w:val="0"/>
          <w:i w:val="0"/>
        </w:rPr>
        <w:t>После осмотра была вызвана бригада скорой медицинской помощи, ребенок был госпитализирован в стационар.</w:t>
      </w:r>
    </w:p>
    <w:p>
      <w:r>
        <w:drawing>
          <wp:inline xmlns:a="http://schemas.openxmlformats.org/drawingml/2006/main" xmlns:pic="http://schemas.openxmlformats.org/drawingml/2006/picture">
            <wp:extent cx="5303520" cy="3603812"/>
            <wp:docPr id="17" name="Picture 1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5d343d7c8346ece17f8a12b1b51f843f243d1be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60381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Предварительный диагноз для данного ребенка может быть сформулирован как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Бронхиальная астма, атопическая форма, интермиттирующее течение, обострение тяжелой степени, ДН II ст.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обструктивный бронхит, инфекционно-аллергическая форма, среднетяжелое течение, ДН II ст.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Гастроэзофагеальный рефлюкс с бронхообструкцией, рецидивирующее течение, обострение средней тяжести, ДН I ст.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Бронхиальная астма, атопическая форма, персистирующее течение средней степени тяжести, легкое обострение, ДН 0-I ст.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Бронхиальная астма, атопическая форма, интермиттирующее течение, обострение тяжелой степени, ДН II ст.</w:t>
      </w:r>
    </w:p>
    <w:p>
      <w:pPr>
        <w:ind w:left="504"/>
      </w:pPr>
      <w:r>
        <w:rPr>
          <w:b w:val="0"/>
          <w:i/>
        </w:rPr>
        <w:t>Ключевым моментом в диагностике бронхиальной астмы у детей является наличие в анамнезе повторяющихся эпизодов свистящего дыхания (обычно более трех). Наличие атопии (аллергический ринит, пищевая аллергия или атопический дерматит) и отягощенный семейный анамнез свидетельствуют, чаще всего, в пользу диагноза.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Аллергическая (атопическая) БА: наиболее легко распознаваемый фенотип, при котором БА обычно начинается в детстве, связана с наличием других аллергических болезней (атопический дерматит, аллергический ринит, пищевая аллергия) у пациента или родственников. Для этого фенотипа характерно эозинофильное воспаление дыхательных путей и хороший ответ на терапию ингаляционными глюкокортикостероидами (ИГКС).</w:t>
        <w:br/>
        <w:br/>
      </w:r>
      <w:hyperlink r:id="rId42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br/>
        <w:br/>
        <w:t>Интермиттирующее течение – дневные симптомы реже 1 раза в неделю, ночные симптомы не чаще 2-х раз в месяц, обострения короткие, ОФВ1 или ПСВ ≥ 80% от должного, разброс ПСВ или ОФВ1 &lt; 20%. У данного ребенка редкие симптомы (предыдущий приступ год назад, ночные симптомы редкие). Он не получал базисной терапии и вел обычный образ жизни (теннис). Тяжелое обострение не противоречит интермиттирующему течению астмы.</w:t>
        <w:br/>
        <w:br/>
      </w:r>
      <w:hyperlink r:id="rId43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br/>
        <w:br/>
        <w:t>Ключевые критерии оценки тяжести обострения: SpO₂ 88% (&lt;90%), ЧДД 38, ЧСС 132, невозможность говорить фразами, цианоз, положение ортопноэ. Данные показатели соответствует тяжелому обострению и ДН II</w:t>
        <w:br/>
        <w:br/>
      </w:r>
      <w:hyperlink r:id="rId44">
        <w:r>
          <w:rPr>
            <w:color w:val="173C49"/>
            <w:u w:val="single"/>
          </w:rPr>
          <w:t>(5)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(6)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Дифференциальную диагностику развившегося состояния у данного ребенка 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аспирацией инородного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бронхо-легочной дисплазией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муковисцидозом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острым бронхиолитом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аспирацией инородного тела</w:t>
      </w:r>
    </w:p>
    <w:p>
      <w:pPr>
        <w:ind w:left="504"/>
      </w:pPr>
      <w:r>
        <w:rPr>
          <w:b w:val="0"/>
          <w:i/>
        </w:rPr>
        <w:t>Дифференциальный диагноз у детей можно проводить с врожденным пороком сердца, аспирацией инородного тела, гастроэзофагеальным рефлюксом и пр.</w:t>
        <w:br/>
        <w:br/>
        <w:t>Аспирация — классическая «маска» БА при внезапном начале. Остальные варианты не подходят из-за острого начала и отсутствия признаков.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лабораторным тестам, рекомендованным для установления причинно-следственных факторов данного заболевания,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посев крови на стерильность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крови на АСЛ-О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специфических IgЕ к пыльцевым аллергенам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определение специфических IgЕ к пыльцевым аллергенам</w:t>
      </w:r>
    </w:p>
    <w:p>
      <w:pPr>
        <w:ind w:left="504"/>
      </w:pPr>
      <w:r>
        <w:rPr>
          <w:b w:val="0"/>
          <w:i/>
        </w:rPr>
        <w:t>Пациенту может проводиться или определение уровня специфических иммуноглобулинов Е в крови (Исследование уровня антител к антигенам растительного, животного и химического происхождения в крови) или кожные пробы (Накожные исследования реакции на аллергены) в зависимости от индивидуального состояния, переносимости, возраста, аллергенного спектра, получаемой терапии (см. комментарий к тезису-рекомендации о Накожных исследованиях реакции на аллергены.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Одним из мероприятий неотложной помощи данному больному в связи с тяжелым обострением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оксигенотерапия (введение кислорода 4-5 л/мин)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введение антигистаминного препарата внутримышечно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назначение теофиллина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ингаляция кромонами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оксигенотерапия (введение кислорода 4-5 л/мин)</w:t>
      </w:r>
    </w:p>
    <w:p>
      <w:pPr>
        <w:ind w:left="504"/>
      </w:pPr>
      <w:r>
        <w:rPr>
          <w:b w:val="0"/>
          <w:i/>
        </w:rPr>
        <w:t>Пациентам с обострением БА и SрО2&lt;90% рекомендуется ингаляторное введение кислорода (4-5 литра в минуту через назальные канюли).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Учитывая тяжесть обострения, для купирования приступа данному ребенку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преднизолон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монтелукаст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хлоропирамин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омализумаб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преднизолон</w:t>
      </w:r>
    </w:p>
    <w:p>
      <w:pPr>
        <w:ind w:left="504"/>
      </w:pPr>
      <w:r>
        <w:rPr>
          <w:b w:val="0"/>
          <w:i/>
        </w:rPr>
        <w:t>Пациентам с тяжелым обострением БА рекомендуется назначение преднизолона (или его эквивалента) в дозе 40-50 мг/сут 1 раз в сутки сроком на 5-7 дней.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оценки эффективности терапии и решения вопроса о возможности снижения ступени лечения данному ребенку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электрокардиографию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спирометрию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спирометрию</w:t>
      </w:r>
    </w:p>
    <w:p>
      <w:pPr>
        <w:ind w:left="504"/>
      </w:pPr>
      <w:r>
        <w:rPr>
          <w:b w:val="0"/>
          <w:i/>
        </w:rPr>
        <w:t>Оценку функции внешнего дыхания в условиях форсированного выдоха рекомендуется осуществлять у детей с подозрением на БА в возрасте старше 5-6 лет (спирометрия: исследование неспровоцированных дыхательных объемов и потоков, исследование дыхательных объемов с применением лекарственных препаратов) и для мониторинга астмы.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Окончательный диагноз, учитывая ответ на проведенную терапию, может быть сформулирован,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Бронхиальная астма, атопическая форма, легкое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Бронхиальная астма, атопическая форма, среднетяжелое течение, неконтролируемая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Острая респираторная вирусная инфекция, бронхообструктивный синдром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Бронхиальная астма, атопическая форма, среднетяжелое течение, контролируемая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Бронхиальная астма, атопическая форма, среднетяжелое течение, контролируемая</w:t>
      </w:r>
    </w:p>
    <w:p>
      <w:pPr>
        <w:ind w:left="504"/>
      </w:pPr>
      <w:r>
        <w:rPr>
          <w:b w:val="0"/>
          <w:i/>
        </w:rPr>
        <w:t>Ключевым моментом в диагностике бронхиальной астмы у детей является наличие в анамнезе повторяющихся эпизодов свистящего дыхания (обычно более трех). Наличие атопии (аллергический ринит, пищевая аллергия или атопический дерматит) и отягощенный семейный анамнез свидетельствуют, чаще всего, в пользу диагноза.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Среднетяжелая БА: хорошо контролируется на фоне терапии 3 или 4 ступени по GINA. У данного ребенка полный контроль достигнут на 3 ступени.</w:t>
        <w:br/>
        <w:br/>
      </w:r>
      <w:hyperlink r:id="rId51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br/>
        <w:br/>
        <w:t>Контроль БА означает отсутствие клинических проявлений заболевания. Критериями полного контроля являются: отсутствие дневных симптомов чаще 2-х раз в неделю; отсутствие ночных пробуждений из-за БА; отсутствие потребности в препарате для купирования симптомов чаще 2-х раз в неделю отсутствие любого ограничения активности из-за БА У данного пациента наряду с полным отсутствием клинических проявлений нормализовались показатели спирометрии, отрицательный БДТ.</w:t>
        <w:br/>
        <w:br/>
      </w:r>
      <w:hyperlink r:id="rId52">
        <w:r>
          <w:rPr>
            <w:color w:val="173C49"/>
            <w:u w:val="single"/>
          </w:rPr>
          <w:t>(4)</w:t>
        </w:r>
      </w:hyperlink>
    </w:p>
    <w:p>
      <w:pPr>
        <w:pStyle w:val="Heading2"/>
      </w:pPr>
      <w:r>
        <w:t>6.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дальнейшем для купирования симптомов заболевания данному пациенту должна быть рекомендована комбинация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сальметерола, будесонида, сальбутамола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низких доз ингаляционных глюкокортикостероидов с формотеролом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атропина сульфата, кетотифена, недокромила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тиотропия бромида, сальметерола, эфедрина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низких доз ингаляционных глюкокортикостероидов с формотеролом</w:t>
      </w:r>
    </w:p>
    <w:p>
      <w:pPr>
        <w:ind w:left="504"/>
      </w:pPr>
      <w:r>
        <w:rPr>
          <w:b w:val="0"/>
          <w:i/>
        </w:rPr>
        <w:t>Препарат для купирования симптомов: ИГКС + формотерол.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сохраняющемся контроле за симптомами бронхиальной астмы на фоне проводимой терапии будесонид/формотерол 160/4,5 мкг 2 ингаляции в сутки + дополнительные ингаляции по потребности в течение следующих месяцев данному ребенку для снижения ступени терапии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неседативные антигистаминные препараты и сальбутамол по потребности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аллергенспецифическую иммунотерапию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антилейкотриеновые препараты (монтелукаст)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комбинированную терапию ИГКС + формотрерол по потребности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комбинированную терапию ИГКС + формотрерол по потребности</w:t>
      </w:r>
    </w:p>
    <w:p>
      <w:pPr>
        <w:ind w:left="504"/>
      </w:pPr>
      <w:r>
        <w:rPr>
          <w:b w:val="0"/>
          <w:i/>
        </w:rPr>
        <w:t>Пациент использует низкие дозы ИГКС+формотерол (будесонид/формотерол 160/4,5 мкг) только при возникновении симптомов. Этот режим соответствует ступени 1-2 по GINA и является предпочтительным для снижения терапии у пациентов с контролируемой астмой при достижении контроля на 3 ступени.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У всех пациентов с бронхиальной астмой для снижения риска тяжёлых обострений в качестве основы терапии должны использоваться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интраназальные глюкокортикостероиды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антигистаминные препараты нового поколения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муколитические препараты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ингаляционые глюкокортикостероиды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ингаляционые глюкокортикостероиды</w:t>
      </w:r>
    </w:p>
    <w:p>
      <w:pPr>
        <w:ind w:left="504"/>
      </w:pPr>
      <w:r>
        <w:rPr>
          <w:b w:val="0"/>
          <w:i/>
        </w:rPr>
        <w:t>В настоящее время всем взрослым и подросткам с БА рекомендуется применять противовоспалительную терапию (низкие дозы ИГКС) симптоматически или регулярно для снижения риска тяжелых обострений БА.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7.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Одним из факторов риска обострения бронхиальной астмы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атопический дерматит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недостаточная физическая активность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употребление большого количества сладкого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избыточное использование короткодействующих ß2-агонистов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избыточное использование короткодействующих ß2-агонистов</w:t>
      </w:r>
    </w:p>
    <w:p>
      <w:pPr>
        <w:ind w:left="504"/>
      </w:pPr>
      <w:r>
        <w:rPr>
          <w:b w:val="0"/>
          <w:i/>
        </w:rPr>
        <w:t>К потенциально модифицируемым независимым факторам риска обострения бронхиальной астмы относится чрезмерное использование КДБА (&gt;1 ингалятора 200 доз/месяц).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Реабилитация ребенка с бронхиальной астмой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тренировки с аэробной нагрузкой, плавание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психотерапию, снижение физической нагрузки, ограничение контактов со сверстниками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ограничения физической нагрузки, организацию обучения на дому, диетотерапию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диетотерапию, фитотерапию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тренировки с аэробной нагрузкой, плавание</w:t>
      </w:r>
    </w:p>
    <w:p>
      <w:pPr>
        <w:ind w:left="504"/>
      </w:pPr>
      <w:r>
        <w:rPr>
          <w:b w:val="0"/>
          <w:i/>
        </w:rPr>
        <w:t>По имеющимся наблюдениям применение тренировки с аэробной нагрузкой, плавание, тренировка инспираторной мускулатуры с пороговой дозированной нагрузкой улучшают течение БА.</w:t>
        <w:br/>
        <w:br/>
      </w:r>
      <w:hyperlink r:id="rId39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Педиатрия (ординатура, 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_2023/" TargetMode="External"/><Relationship Id="rId22" Type="http://schemas.openxmlformats.org/officeDocument/2006/relationships/hyperlink" Target="https://library.mededtech.ru/rest/documents/KP_2023/#paragraph_8oij3s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KP994_1_25/" TargetMode="External"/><Relationship Id="rId25" Type="http://schemas.openxmlformats.org/officeDocument/2006/relationships/hyperlink" Target="https://library.mededtech.ru/rest/documents/KP994_1_25/#list_item_r7tbl7" TargetMode="External"/><Relationship Id="rId26" Type="http://schemas.openxmlformats.org/officeDocument/2006/relationships/hyperlink" Target="https://library.mededtech.ru/rest/documents/KP_2023/#paragraph_99u8g2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KP_2023/#paragraph_c17dfc" TargetMode="External"/><Relationship Id="rId29" Type="http://schemas.openxmlformats.org/officeDocument/2006/relationships/hyperlink" Target="https://library.mededtech.ru/rest/documents/KP994_1_25/#paragraph_817b2t" TargetMode="External"/><Relationship Id="rId30" Type="http://schemas.openxmlformats.org/officeDocument/2006/relationships/hyperlink" Target="https://library.mededtech.ru/rest/documents/KP_2023/#list_item_n0hhok" TargetMode="External"/><Relationship Id="rId31" Type="http://schemas.openxmlformats.org/officeDocument/2006/relationships/hyperlink" Target="https://library.mededtech.ru/rest/documents/picheva2021/#paragraph_rlc132" TargetMode="External"/><Relationship Id="rId32" Type="http://schemas.openxmlformats.org/officeDocument/2006/relationships/hyperlink" Target="https://library.mededtech.ru/rest/documents/KP_2023/#list_item_5qk10j" TargetMode="External"/><Relationship Id="rId33" Type="http://schemas.openxmlformats.org/officeDocument/2006/relationships/hyperlink" Target="https://library.mededtech.ru/rest/documents/KP_2023/#paragraph_igep5r" TargetMode="External"/><Relationship Id="rId34" Type="http://schemas.openxmlformats.org/officeDocument/2006/relationships/hyperlink" Target="https://library.mededtech.ru/rest/documents/KP_2023/#list_item_irfk8f" TargetMode="External"/><Relationship Id="rId35" Type="http://schemas.openxmlformats.org/officeDocument/2006/relationships/image" Target="media/image8.png"/><Relationship Id="rId36" Type="http://schemas.openxmlformats.org/officeDocument/2006/relationships/hyperlink" Target="https://library.mededtech.ru/rest/documents/KP_2023/#paragraph_l0stoi" TargetMode="External"/><Relationship Id="rId37" Type="http://schemas.openxmlformats.org/officeDocument/2006/relationships/hyperlink" Target="https://library.mededtech.ru/rest/documents/KP_2023/#paragraph_147rv1" TargetMode="External"/><Relationship Id="rId38" Type="http://schemas.openxmlformats.org/officeDocument/2006/relationships/image" Target="media/image9.png"/><Relationship Id="rId39" Type="http://schemas.openxmlformats.org/officeDocument/2006/relationships/hyperlink" Target="https://library.mededtech.ru/rest/documents/KP359_24/" TargetMode="External"/><Relationship Id="rId40" Type="http://schemas.openxmlformats.org/officeDocument/2006/relationships/hyperlink" Target="https://library.mededtech.ru/rest/documents/KP359_24/#paragraph_ck4a2l" TargetMode="External"/><Relationship Id="rId41" Type="http://schemas.openxmlformats.org/officeDocument/2006/relationships/hyperlink" Target="https://library.mededtech.ru/rest/documents/KP359_24/#list_item_saocnq" TargetMode="External"/><Relationship Id="rId42" Type="http://schemas.openxmlformats.org/officeDocument/2006/relationships/hyperlink" Target="https://library.mededtech.ru/rest/documents/KP359_24/#paragraph_90us2i" TargetMode="External"/><Relationship Id="rId43" Type="http://schemas.openxmlformats.org/officeDocument/2006/relationships/hyperlink" Target="https://library.mededtech.ru/rest/documents/KP359_24/#table2" TargetMode="External"/><Relationship Id="rId44" Type="http://schemas.openxmlformats.org/officeDocument/2006/relationships/hyperlink" Target="https://library.mededtech.ru/rest/documents/KP359_24/#table3" TargetMode="External"/><Relationship Id="rId45" Type="http://schemas.openxmlformats.org/officeDocument/2006/relationships/hyperlink" Target="https://library.mededtech.ru/rest/documents/KP359_24/#table5" TargetMode="External"/><Relationship Id="rId46" Type="http://schemas.openxmlformats.org/officeDocument/2006/relationships/hyperlink" Target="https://library.mededtech.ru/rest/documents/KP359_24/#paragraph_p2i0lf" TargetMode="External"/><Relationship Id="rId47" Type="http://schemas.openxmlformats.org/officeDocument/2006/relationships/hyperlink" Target="https://library.mededtech.ru/rest/documents/KP359_24/#list_item_qtf9m7" TargetMode="External"/><Relationship Id="rId48" Type="http://schemas.openxmlformats.org/officeDocument/2006/relationships/hyperlink" Target="https://library.mededtech.ru/rest/documents/KP359_24/#paragraph_g37ebh" TargetMode="External"/><Relationship Id="rId49" Type="http://schemas.openxmlformats.org/officeDocument/2006/relationships/hyperlink" Target="https://library.mededtech.ru/rest/documents/KP359_24/#paragraph_v3teb5" TargetMode="External"/><Relationship Id="rId50" Type="http://schemas.openxmlformats.org/officeDocument/2006/relationships/hyperlink" Target="https://library.mededtech.ru/rest/documents/KP359_24/#list_item_p40kl5" TargetMode="External"/><Relationship Id="rId51" Type="http://schemas.openxmlformats.org/officeDocument/2006/relationships/hyperlink" Target="https://library.mededtech.ru/rest/documents/KP359_24/#paragraph_qb1u19" TargetMode="External"/><Relationship Id="rId52" Type="http://schemas.openxmlformats.org/officeDocument/2006/relationships/hyperlink" Target="https://library.mededtech.ru/rest/documents/KP359_24/#paragraph_r8tmut" TargetMode="External"/><Relationship Id="rId53" Type="http://schemas.openxmlformats.org/officeDocument/2006/relationships/hyperlink" Target="https://library.mededtech.ru/rest/documents/KP359_24/#pic1" TargetMode="External"/><Relationship Id="rId54" Type="http://schemas.openxmlformats.org/officeDocument/2006/relationships/hyperlink" Target="https://library.mededtech.ru/rest/documents/KP359_24/#table7" TargetMode="External"/><Relationship Id="rId55" Type="http://schemas.openxmlformats.org/officeDocument/2006/relationships/hyperlink" Target="https://library.mededtech.ru/rest/documents/KP359_24/#paragraph_s0473f" TargetMode="External"/><Relationship Id="rId56" Type="http://schemas.openxmlformats.org/officeDocument/2006/relationships/hyperlink" Target="https://library.mededtech.ru/rest/documents/KP359_24/#paragraph_727vc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